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18481" w14:textId="77777777" w:rsidR="003525C0" w:rsidRDefault="00001C5F">
      <w:pPr>
        <w:spacing w:after="89" w:line="259" w:lineRule="auto"/>
        <w:ind w:left="72" w:firstLine="0"/>
        <w:jc w:val="left"/>
        <w:rPr>
          <w:b/>
          <w:sz w:val="16"/>
        </w:rPr>
      </w:pPr>
      <w:r>
        <w:rPr>
          <w:b/>
          <w:sz w:val="16"/>
        </w:rPr>
        <w:t xml:space="preserve"> </w:t>
      </w:r>
    </w:p>
    <w:p w14:paraId="2963752C" w14:textId="390EA327" w:rsidR="00A45908" w:rsidRDefault="00A45908">
      <w:pPr>
        <w:spacing w:after="89" w:line="259" w:lineRule="auto"/>
        <w:ind w:left="72" w:firstLine="0"/>
        <w:jc w:val="left"/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237A6" wp14:editId="2CE8167D">
                <wp:simplePos x="0" y="0"/>
                <wp:positionH relativeFrom="column">
                  <wp:posOffset>1966595</wp:posOffset>
                </wp:positionH>
                <wp:positionV relativeFrom="paragraph">
                  <wp:posOffset>216535</wp:posOffset>
                </wp:positionV>
                <wp:extent cx="4025900" cy="11144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D096C" w14:textId="77777777" w:rsidR="00A055BE" w:rsidRPr="00A055BE" w:rsidRDefault="00A055BE" w:rsidP="00A055BE">
                            <w:pPr>
                              <w:spacing w:after="0" w:line="259" w:lineRule="auto"/>
                              <w:ind w:left="82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 w:rsidRPr="00A055BE">
                              <w:rPr>
                                <w:b/>
                                <w:sz w:val="24"/>
                              </w:rPr>
                              <w:t>Concours de type troisième voie de recrutement de</w:t>
                            </w:r>
                          </w:p>
                          <w:p w14:paraId="1C43D431" w14:textId="2C0F222B" w:rsidR="004A1D0E" w:rsidRDefault="00A055BE" w:rsidP="00A055BE">
                            <w:pPr>
                              <w:spacing w:after="0" w:line="259" w:lineRule="auto"/>
                              <w:ind w:left="82"/>
                              <w:jc w:val="left"/>
                            </w:pPr>
                            <w:r w:rsidRPr="00A055BE">
                              <w:rPr>
                                <w:b/>
                                <w:sz w:val="24"/>
                              </w:rPr>
                              <w:t>personnels de direction</w:t>
                            </w:r>
                          </w:p>
                          <w:p w14:paraId="71301F29" w14:textId="77777777" w:rsidR="004A1D0E" w:rsidRDefault="004A1D0E" w:rsidP="004A1D0E">
                            <w:pPr>
                              <w:spacing w:after="0" w:line="259" w:lineRule="auto"/>
                              <w:ind w:left="72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B20A797" w14:textId="48D62982" w:rsidR="004A1D0E" w:rsidRDefault="004A1D0E" w:rsidP="004A1D0E">
                            <w:pPr>
                              <w:spacing w:after="0" w:line="259" w:lineRule="auto"/>
                              <w:ind w:left="72" w:firstLine="0"/>
                              <w:jc w:val="left"/>
                            </w:pPr>
                          </w:p>
                          <w:p w14:paraId="6CD586AB" w14:textId="3A7041B2" w:rsidR="004A1D0E" w:rsidRDefault="00A055BE" w:rsidP="00A055BE">
                            <w:pPr>
                              <w:spacing w:after="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Liste des thématiques de la session 2027</w:t>
                            </w:r>
                            <w:r w:rsidR="004A1D0E" w:rsidRPr="004A1D0E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37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4.85pt;margin-top:17.05pt;width:317pt;height:8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" fillcolor="white [3201]" stroked="f" strokeweight=".5pt">
                <v:textbox>
                  <w:txbxContent>
                    <w:p w14:paraId="026D096C" w14:textId="77777777" w:rsidR="00A055BE" w:rsidRPr="00A055BE" w:rsidRDefault="00A055BE" w:rsidP="00A055BE">
                      <w:pPr>
                        <w:spacing w:after="0" w:line="259" w:lineRule="auto"/>
                        <w:ind w:left="82"/>
                        <w:jc w:val="left"/>
                        <w:rPr>
                          <w:b/>
                          <w:sz w:val="24"/>
                        </w:rPr>
                      </w:pPr>
                      <w:r w:rsidRPr="00A055BE">
                        <w:rPr>
                          <w:b/>
                          <w:sz w:val="24"/>
                        </w:rPr>
                        <w:t>Concours de type troisième voie de recrutement de</w:t>
                      </w:r>
                    </w:p>
                    <w:p w14:paraId="1C43D431" w14:textId="2C0F222B" w:rsidR="004A1D0E" w:rsidRDefault="00A055BE" w:rsidP="00A055BE">
                      <w:pPr>
                        <w:spacing w:after="0" w:line="259" w:lineRule="auto"/>
                        <w:ind w:left="82"/>
                        <w:jc w:val="left"/>
                      </w:pPr>
                      <w:r w:rsidRPr="00A055BE">
                        <w:rPr>
                          <w:b/>
                          <w:sz w:val="24"/>
                        </w:rPr>
                        <w:t>personnels de direction</w:t>
                      </w:r>
                    </w:p>
                    <w:p w14:paraId="71301F29" w14:textId="77777777" w:rsidR="004A1D0E" w:rsidRDefault="004A1D0E" w:rsidP="004A1D0E">
                      <w:pPr>
                        <w:spacing w:after="0" w:line="259" w:lineRule="auto"/>
                        <w:ind w:left="72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4B20A797" w14:textId="48D62982" w:rsidR="004A1D0E" w:rsidRDefault="004A1D0E" w:rsidP="004A1D0E">
                      <w:pPr>
                        <w:spacing w:after="0" w:line="259" w:lineRule="auto"/>
                        <w:ind w:left="72" w:firstLine="0"/>
                        <w:jc w:val="left"/>
                      </w:pPr>
                    </w:p>
                    <w:p w14:paraId="6CD586AB" w14:textId="3A7041B2" w:rsidR="004A1D0E" w:rsidRDefault="00A055BE" w:rsidP="00A055BE">
                      <w:pPr>
                        <w:spacing w:after="0" w:line="259" w:lineRule="auto"/>
                        <w:ind w:left="0" w:firstLine="0"/>
                      </w:pPr>
                      <w:r>
                        <w:rPr>
                          <w:b/>
                          <w:sz w:val="24"/>
                        </w:rPr>
                        <w:t xml:space="preserve"> Liste des thématiques de la session 2027</w:t>
                      </w:r>
                      <w:r w:rsidR="004A1D0E" w:rsidRPr="004A1D0E">
                        <w:rPr>
                          <w:b/>
                          <w:color w:val="auto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94FDC3" w14:textId="6B0850BF" w:rsidR="003525C0" w:rsidRDefault="00001C5F" w:rsidP="004A1D0E">
      <w:pPr>
        <w:spacing w:after="0" w:line="259" w:lineRule="auto"/>
        <w:ind w:left="82"/>
        <w:jc w:val="left"/>
      </w:pPr>
      <w:r w:rsidRPr="004A1D0E">
        <w:rPr>
          <w:b/>
          <w:color w:val="auto"/>
          <w:sz w:val="24"/>
        </w:rPr>
        <w:t xml:space="preserve"> </w:t>
      </w:r>
      <w:r w:rsidR="00A45908">
        <w:rPr>
          <w:noProof/>
        </w:rPr>
        <w:drawing>
          <wp:inline distT="0" distB="0" distL="0" distR="0" wp14:anchorId="23929E5C" wp14:editId="4AD1E512">
            <wp:extent cx="1152525" cy="885825"/>
            <wp:effectExtent l="0" t="0" r="9525" b="952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804D2" w14:textId="77777777" w:rsidR="003525C0" w:rsidRDefault="00001C5F" w:rsidP="004A1D0E">
      <w:pPr>
        <w:spacing w:after="0" w:line="259" w:lineRule="auto"/>
        <w:ind w:left="72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2"/>
        </w:rPr>
        <w:t xml:space="preserve"> </w:t>
      </w:r>
    </w:p>
    <w:p w14:paraId="2C3DC41B" w14:textId="77777777" w:rsidR="003525C0" w:rsidRDefault="00001C5F">
      <w:pPr>
        <w:spacing w:after="21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8991527" w14:textId="77777777" w:rsidR="003525C0" w:rsidRDefault="00001C5F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6CAD2F08" w14:textId="275A2A3E" w:rsidR="003525C0" w:rsidRPr="0095668F" w:rsidRDefault="0095668F" w:rsidP="001F7D73">
      <w:pPr>
        <w:spacing w:after="355" w:line="259" w:lineRule="auto"/>
        <w:ind w:left="-5"/>
        <w:jc w:val="left"/>
        <w:rPr>
          <w:b/>
          <w:bCs/>
          <w:color w:val="auto"/>
          <w:u w:val="single"/>
        </w:rPr>
      </w:pPr>
      <w:r w:rsidRPr="0095668F">
        <w:rPr>
          <w:b/>
          <w:bCs/>
          <w:color w:val="auto"/>
          <w:u w:val="single"/>
        </w:rPr>
        <w:t xml:space="preserve">Liste des thématiques : </w:t>
      </w:r>
    </w:p>
    <w:p w14:paraId="78C249C1" w14:textId="60726A30" w:rsidR="0095668F" w:rsidRPr="0095668F" w:rsidRDefault="0095668F" w:rsidP="0095668F">
      <w:pPr>
        <w:numPr>
          <w:ilvl w:val="0"/>
          <w:numId w:val="1"/>
        </w:numPr>
        <w:spacing w:after="355" w:line="259" w:lineRule="auto"/>
        <w:ind w:left="284"/>
        <w:jc w:val="left"/>
        <w:rPr>
          <w:b/>
          <w:bCs/>
          <w:color w:val="auto"/>
        </w:rPr>
      </w:pPr>
      <w:r w:rsidRPr="0095668F">
        <w:rPr>
          <w:b/>
          <w:bCs/>
          <w:color w:val="auto"/>
        </w:rPr>
        <w:t xml:space="preserve">Thème 1 : </w:t>
      </w:r>
      <w:r w:rsidRPr="0095668F">
        <w:rPr>
          <w:color w:val="auto"/>
        </w:rPr>
        <w:t>Les grands chantiers et les défis de l’école en France</w:t>
      </w:r>
      <w:r w:rsidRPr="0095668F">
        <w:rPr>
          <w:b/>
          <w:bCs/>
          <w:color w:val="auto"/>
        </w:rPr>
        <w:t xml:space="preserve"> </w:t>
      </w:r>
    </w:p>
    <w:p w14:paraId="4140D7DB" w14:textId="77777777" w:rsidR="0095668F" w:rsidRDefault="0095668F" w:rsidP="0095668F">
      <w:pPr>
        <w:numPr>
          <w:ilvl w:val="0"/>
          <w:numId w:val="1"/>
        </w:numPr>
        <w:spacing w:after="355" w:line="259" w:lineRule="auto"/>
        <w:ind w:left="284"/>
        <w:jc w:val="left"/>
        <w:rPr>
          <w:b/>
          <w:bCs/>
          <w:color w:val="auto"/>
        </w:rPr>
      </w:pPr>
      <w:r w:rsidRPr="0095668F">
        <w:rPr>
          <w:b/>
          <w:bCs/>
          <w:color w:val="auto"/>
        </w:rPr>
        <w:t xml:space="preserve">Thème 2 : </w:t>
      </w:r>
      <w:r w:rsidRPr="0095668F">
        <w:rPr>
          <w:color w:val="auto"/>
        </w:rPr>
        <w:t>L’EPLE dans son environnement territorial et partenarial</w:t>
      </w:r>
    </w:p>
    <w:p w14:paraId="085D582C" w14:textId="77777777" w:rsidR="0095668F" w:rsidRDefault="0095668F" w:rsidP="0095668F">
      <w:pPr>
        <w:numPr>
          <w:ilvl w:val="0"/>
          <w:numId w:val="1"/>
        </w:numPr>
        <w:spacing w:after="355" w:line="259" w:lineRule="auto"/>
        <w:ind w:left="284"/>
        <w:jc w:val="left"/>
        <w:rPr>
          <w:color w:val="auto"/>
        </w:rPr>
      </w:pPr>
      <w:r w:rsidRPr="0095668F">
        <w:rPr>
          <w:b/>
          <w:bCs/>
          <w:color w:val="auto"/>
        </w:rPr>
        <w:t xml:space="preserve">Thème 3 : </w:t>
      </w:r>
      <w:r w:rsidRPr="0095668F">
        <w:rPr>
          <w:color w:val="auto"/>
        </w:rPr>
        <w:t xml:space="preserve">Le fonctionnement des établissements publics locaux d’enseignement (EPLE) </w:t>
      </w:r>
    </w:p>
    <w:p w14:paraId="50F2974A" w14:textId="77777777" w:rsidR="0095668F" w:rsidRDefault="0095668F" w:rsidP="0095668F">
      <w:pPr>
        <w:numPr>
          <w:ilvl w:val="0"/>
          <w:numId w:val="1"/>
        </w:numPr>
        <w:spacing w:after="355" w:line="259" w:lineRule="auto"/>
        <w:ind w:left="284"/>
        <w:jc w:val="left"/>
        <w:rPr>
          <w:color w:val="auto"/>
        </w:rPr>
      </w:pPr>
      <w:r w:rsidRPr="0095668F">
        <w:rPr>
          <w:b/>
          <w:bCs/>
          <w:color w:val="auto"/>
        </w:rPr>
        <w:t xml:space="preserve">Thème 4 : </w:t>
      </w:r>
      <w:r w:rsidRPr="0095668F">
        <w:rPr>
          <w:color w:val="auto"/>
        </w:rPr>
        <w:t xml:space="preserve">L’encadrement du système éducatif : les personnels de direction et d’inspection </w:t>
      </w:r>
    </w:p>
    <w:p w14:paraId="462D4495" w14:textId="77777777" w:rsidR="00AA4A1D" w:rsidRDefault="0095668F" w:rsidP="00AA4A1D">
      <w:pPr>
        <w:numPr>
          <w:ilvl w:val="0"/>
          <w:numId w:val="1"/>
        </w:numPr>
        <w:spacing w:after="355" w:line="259" w:lineRule="auto"/>
        <w:ind w:left="284"/>
        <w:jc w:val="left"/>
        <w:rPr>
          <w:color w:val="auto"/>
        </w:rPr>
      </w:pPr>
      <w:r w:rsidRPr="0095668F">
        <w:rPr>
          <w:b/>
          <w:bCs/>
          <w:color w:val="auto"/>
        </w:rPr>
        <w:t xml:space="preserve">Thème 5 : </w:t>
      </w:r>
      <w:r w:rsidRPr="0095668F">
        <w:rPr>
          <w:color w:val="auto"/>
        </w:rPr>
        <w:t>La responsabilité du pilotage et du management dans un EPLE</w:t>
      </w:r>
    </w:p>
    <w:p w14:paraId="745C2BC0" w14:textId="51ACEBB6" w:rsidR="00AA4A1D" w:rsidRPr="00AA4A1D" w:rsidRDefault="00AA4A1D" w:rsidP="00AA4A1D">
      <w:pPr>
        <w:spacing w:after="355" w:line="259" w:lineRule="auto"/>
        <w:ind w:left="-76" w:firstLine="0"/>
        <w:jc w:val="left"/>
        <w:rPr>
          <w:color w:val="auto"/>
        </w:rPr>
      </w:pPr>
      <w:r w:rsidRPr="00AA4A1D">
        <w:rPr>
          <w:b/>
          <w:bCs/>
          <w:color w:val="auto"/>
          <w:u w:val="single"/>
        </w:rPr>
        <w:t>Sitographie</w:t>
      </w:r>
      <w:r w:rsidRPr="00AA4A1D">
        <w:rPr>
          <w:b/>
          <w:bCs/>
          <w:sz w:val="23"/>
          <w:szCs w:val="23"/>
        </w:rPr>
        <w:t xml:space="preserve"> </w:t>
      </w:r>
    </w:p>
    <w:p w14:paraId="0F075A8A" w14:textId="7A55DC27" w:rsidR="00AA4A1D" w:rsidRPr="00AA4A1D" w:rsidRDefault="00AA4A1D" w:rsidP="00AA4A1D">
      <w:pPr>
        <w:pStyle w:val="Default"/>
        <w:numPr>
          <w:ilvl w:val="0"/>
          <w:numId w:val="1"/>
        </w:numPr>
        <w:spacing w:after="160"/>
        <w:ind w:left="284" w:hanging="426"/>
        <w:rPr>
          <w:sz w:val="20"/>
          <w:szCs w:val="20"/>
        </w:rPr>
      </w:pPr>
      <w:r w:rsidRPr="00AA4A1D">
        <w:rPr>
          <w:sz w:val="20"/>
          <w:szCs w:val="20"/>
        </w:rPr>
        <w:t xml:space="preserve">Site du ministère de l’Éducation Nationale (MEN) : </w:t>
      </w:r>
      <w:hyperlink r:id="rId6" w:history="1">
        <w:r w:rsidRPr="00036E9E">
          <w:rPr>
            <w:rStyle w:val="Lienhypertexte"/>
            <w:sz w:val="20"/>
            <w:szCs w:val="20"/>
          </w:rPr>
          <w:t>https://www.education.gouv.fr/</w:t>
        </w:r>
      </w:hyperlink>
      <w:r>
        <w:rPr>
          <w:sz w:val="20"/>
          <w:szCs w:val="20"/>
        </w:rPr>
        <w:t xml:space="preserve"> </w:t>
      </w:r>
      <w:r w:rsidRPr="00AA4A1D">
        <w:rPr>
          <w:sz w:val="20"/>
          <w:szCs w:val="20"/>
        </w:rPr>
        <w:t xml:space="preserve"> </w:t>
      </w:r>
    </w:p>
    <w:p w14:paraId="2829284A" w14:textId="02187454" w:rsidR="00AA4A1D" w:rsidRPr="00AA4A1D" w:rsidRDefault="00AA4A1D" w:rsidP="00AA4A1D">
      <w:pPr>
        <w:pStyle w:val="Default"/>
        <w:numPr>
          <w:ilvl w:val="0"/>
          <w:numId w:val="1"/>
        </w:numPr>
        <w:spacing w:after="160"/>
        <w:ind w:left="284" w:hanging="426"/>
        <w:rPr>
          <w:sz w:val="20"/>
          <w:szCs w:val="20"/>
        </w:rPr>
      </w:pPr>
      <w:r w:rsidRPr="00AA4A1D">
        <w:rPr>
          <w:sz w:val="20"/>
          <w:szCs w:val="20"/>
        </w:rPr>
        <w:t xml:space="preserve">Site de l’Institut des Hautes Études de l’Éducation et de la Formation (IH2EF) : </w:t>
      </w:r>
      <w:hyperlink r:id="rId7" w:history="1">
        <w:r w:rsidRPr="00036E9E">
          <w:rPr>
            <w:rStyle w:val="Lienhypertexte"/>
            <w:sz w:val="20"/>
            <w:szCs w:val="20"/>
          </w:rPr>
          <w:t>https://www.ih2ef.gouv.fr/</w:t>
        </w:r>
      </w:hyperlink>
      <w:r>
        <w:rPr>
          <w:sz w:val="20"/>
          <w:szCs w:val="20"/>
        </w:rPr>
        <w:t xml:space="preserve"> </w:t>
      </w:r>
      <w:r w:rsidRPr="00AA4A1D">
        <w:rPr>
          <w:sz w:val="20"/>
          <w:szCs w:val="20"/>
        </w:rPr>
        <w:t xml:space="preserve"> </w:t>
      </w:r>
    </w:p>
    <w:p w14:paraId="4DFB75A6" w14:textId="3838292F" w:rsidR="00AA4A1D" w:rsidRPr="00AA4A1D" w:rsidRDefault="00AA4A1D" w:rsidP="00AA4A1D">
      <w:pPr>
        <w:pStyle w:val="Default"/>
        <w:numPr>
          <w:ilvl w:val="0"/>
          <w:numId w:val="1"/>
        </w:numPr>
        <w:spacing w:after="160"/>
        <w:ind w:left="284" w:hanging="426"/>
        <w:rPr>
          <w:sz w:val="20"/>
          <w:szCs w:val="20"/>
        </w:rPr>
      </w:pPr>
      <w:r w:rsidRPr="00AA4A1D">
        <w:rPr>
          <w:sz w:val="20"/>
          <w:szCs w:val="20"/>
        </w:rPr>
        <w:t xml:space="preserve">Le film annuel du personnel de direction : </w:t>
      </w:r>
      <w:hyperlink r:id="rId8" w:history="1">
        <w:r w:rsidRPr="00036E9E">
          <w:rPr>
            <w:rStyle w:val="Lienhypertexte"/>
            <w:sz w:val="20"/>
            <w:szCs w:val="20"/>
          </w:rPr>
          <w:t>https://www.ih2ef.gouv.fr/le-film-annuel-despersonnels-de-direction</w:t>
        </w:r>
      </w:hyperlink>
      <w:r>
        <w:rPr>
          <w:sz w:val="20"/>
          <w:szCs w:val="20"/>
        </w:rPr>
        <w:t xml:space="preserve"> </w:t>
      </w:r>
      <w:r w:rsidRPr="00AA4A1D">
        <w:rPr>
          <w:sz w:val="20"/>
          <w:szCs w:val="20"/>
        </w:rPr>
        <w:t xml:space="preserve"> </w:t>
      </w:r>
    </w:p>
    <w:p w14:paraId="42DD482E" w14:textId="74BBB46E" w:rsidR="00AA4A1D" w:rsidRPr="00AA4A1D" w:rsidRDefault="00AA4A1D" w:rsidP="00AA4A1D">
      <w:pPr>
        <w:pStyle w:val="Default"/>
        <w:numPr>
          <w:ilvl w:val="0"/>
          <w:numId w:val="1"/>
        </w:numPr>
        <w:spacing w:after="160"/>
        <w:ind w:left="284" w:hanging="426"/>
        <w:rPr>
          <w:sz w:val="20"/>
          <w:szCs w:val="20"/>
        </w:rPr>
      </w:pPr>
      <w:r w:rsidRPr="00AA4A1D">
        <w:rPr>
          <w:sz w:val="20"/>
          <w:szCs w:val="20"/>
        </w:rPr>
        <w:t xml:space="preserve">Site de l’Institut Français de l’Éducation (IFE) : </w:t>
      </w:r>
      <w:hyperlink r:id="rId9" w:history="1">
        <w:r w:rsidRPr="00036E9E">
          <w:rPr>
            <w:rStyle w:val="Lienhypertexte"/>
            <w:sz w:val="20"/>
            <w:szCs w:val="20"/>
          </w:rPr>
          <w:t>http://ife.ens-lyon.fr/ife</w:t>
        </w:r>
      </w:hyperlink>
      <w:r>
        <w:rPr>
          <w:sz w:val="20"/>
          <w:szCs w:val="20"/>
        </w:rPr>
        <w:t xml:space="preserve"> </w:t>
      </w:r>
      <w:r w:rsidRPr="00AA4A1D">
        <w:rPr>
          <w:sz w:val="20"/>
          <w:szCs w:val="20"/>
        </w:rPr>
        <w:t xml:space="preserve"> </w:t>
      </w:r>
    </w:p>
    <w:p w14:paraId="3E26F59C" w14:textId="5335660D" w:rsidR="00AA4A1D" w:rsidRPr="00AA4A1D" w:rsidRDefault="00AA4A1D" w:rsidP="00AA4A1D">
      <w:pPr>
        <w:pStyle w:val="Default"/>
        <w:numPr>
          <w:ilvl w:val="0"/>
          <w:numId w:val="1"/>
        </w:numPr>
        <w:spacing w:after="160"/>
        <w:ind w:left="284" w:hanging="426"/>
        <w:rPr>
          <w:sz w:val="20"/>
          <w:szCs w:val="20"/>
        </w:rPr>
      </w:pPr>
      <w:r w:rsidRPr="00AA4A1D">
        <w:rPr>
          <w:sz w:val="20"/>
          <w:szCs w:val="20"/>
        </w:rPr>
        <w:t xml:space="preserve">Site de la Direction de l’Évaluation, de la prospective et de la performance (DEPP) : </w:t>
      </w:r>
      <w:hyperlink r:id="rId10" w:history="1">
        <w:r w:rsidRPr="00036E9E">
          <w:rPr>
            <w:rStyle w:val="Lienhypertexte"/>
            <w:sz w:val="20"/>
            <w:szCs w:val="20"/>
          </w:rPr>
          <w:t>https://www.education.gouv.fr/direction-de-l-evaluation-de-la-prospective-et-de-laperformance-depp-12389</w:t>
        </w:r>
      </w:hyperlink>
      <w:r>
        <w:rPr>
          <w:sz w:val="20"/>
          <w:szCs w:val="20"/>
        </w:rPr>
        <w:t xml:space="preserve"> </w:t>
      </w:r>
    </w:p>
    <w:p w14:paraId="037F66AF" w14:textId="418B6E5B" w:rsidR="0095668F" w:rsidRPr="00AA4A1D" w:rsidRDefault="00AA4A1D" w:rsidP="00AA4A1D">
      <w:pPr>
        <w:pStyle w:val="Default"/>
        <w:numPr>
          <w:ilvl w:val="0"/>
          <w:numId w:val="1"/>
        </w:numPr>
        <w:ind w:left="284" w:hanging="426"/>
        <w:rPr>
          <w:sz w:val="20"/>
          <w:szCs w:val="20"/>
        </w:rPr>
      </w:pPr>
      <w:r w:rsidRPr="00AA4A1D">
        <w:rPr>
          <w:sz w:val="20"/>
          <w:szCs w:val="20"/>
        </w:rPr>
        <w:t>Site du Centre National d’Études des Systèmes Scolaires (CNESCO) :</w:t>
      </w:r>
      <w:r w:rsidRPr="00AA4A1D">
        <w:rPr>
          <w:sz w:val="20"/>
          <w:szCs w:val="20"/>
        </w:rPr>
        <w:t xml:space="preserve"> </w:t>
      </w:r>
      <w:hyperlink r:id="rId11" w:history="1">
        <w:r w:rsidRPr="00036E9E">
          <w:rPr>
            <w:rStyle w:val="Lienhypertexte"/>
            <w:sz w:val="20"/>
            <w:szCs w:val="20"/>
          </w:rPr>
          <w:t>http://www.cnesco.fr/fr/accu</w:t>
        </w:r>
      </w:hyperlink>
      <w:r>
        <w:rPr>
          <w:sz w:val="20"/>
          <w:szCs w:val="20"/>
        </w:rPr>
        <w:t xml:space="preserve"> </w:t>
      </w:r>
      <w:r w:rsidRPr="00AA4A1D">
        <w:rPr>
          <w:sz w:val="20"/>
          <w:szCs w:val="20"/>
        </w:rPr>
        <w:t xml:space="preserve"> </w:t>
      </w:r>
      <w:r w:rsidR="0095668F" w:rsidRPr="00AA4A1D">
        <w:rPr>
          <w:color w:val="auto"/>
          <w:sz w:val="20"/>
          <w:szCs w:val="20"/>
        </w:rPr>
        <w:t xml:space="preserve"> </w:t>
      </w:r>
    </w:p>
    <w:sectPr w:rsidR="0095668F" w:rsidRPr="00AA4A1D" w:rsidSect="00AA4A1D">
      <w:pgSz w:w="11906" w:h="16838"/>
      <w:pgMar w:top="709" w:right="1133" w:bottom="84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66205"/>
    <w:multiLevelType w:val="hybridMultilevel"/>
    <w:tmpl w:val="28606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95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C0"/>
    <w:rsid w:val="00001C5F"/>
    <w:rsid w:val="0004296F"/>
    <w:rsid w:val="000A683B"/>
    <w:rsid w:val="001070BE"/>
    <w:rsid w:val="001114C8"/>
    <w:rsid w:val="001347DD"/>
    <w:rsid w:val="00147C88"/>
    <w:rsid w:val="00151224"/>
    <w:rsid w:val="00157088"/>
    <w:rsid w:val="001A0B39"/>
    <w:rsid w:val="001F7D73"/>
    <w:rsid w:val="00262A7A"/>
    <w:rsid w:val="00274EEC"/>
    <w:rsid w:val="0027634F"/>
    <w:rsid w:val="002F2BC3"/>
    <w:rsid w:val="003309DC"/>
    <w:rsid w:val="003525C0"/>
    <w:rsid w:val="00395A30"/>
    <w:rsid w:val="003D3A8B"/>
    <w:rsid w:val="00483323"/>
    <w:rsid w:val="004A1D0E"/>
    <w:rsid w:val="005E397D"/>
    <w:rsid w:val="005F07C5"/>
    <w:rsid w:val="005F5A39"/>
    <w:rsid w:val="0062639D"/>
    <w:rsid w:val="00641623"/>
    <w:rsid w:val="006F6420"/>
    <w:rsid w:val="007370DA"/>
    <w:rsid w:val="007558BA"/>
    <w:rsid w:val="00762745"/>
    <w:rsid w:val="007B5235"/>
    <w:rsid w:val="008666FF"/>
    <w:rsid w:val="00871126"/>
    <w:rsid w:val="008979D3"/>
    <w:rsid w:val="008C15D3"/>
    <w:rsid w:val="008C63D9"/>
    <w:rsid w:val="0091592F"/>
    <w:rsid w:val="0095668F"/>
    <w:rsid w:val="00A055BE"/>
    <w:rsid w:val="00A1088B"/>
    <w:rsid w:val="00A45908"/>
    <w:rsid w:val="00AA4A1D"/>
    <w:rsid w:val="00B05A1E"/>
    <w:rsid w:val="00B42CAA"/>
    <w:rsid w:val="00B95512"/>
    <w:rsid w:val="00BA4437"/>
    <w:rsid w:val="00C029CE"/>
    <w:rsid w:val="00C05151"/>
    <w:rsid w:val="00C17872"/>
    <w:rsid w:val="00C4714E"/>
    <w:rsid w:val="00C77DBD"/>
    <w:rsid w:val="00C813BE"/>
    <w:rsid w:val="00CC0C93"/>
    <w:rsid w:val="00CC4410"/>
    <w:rsid w:val="00D13678"/>
    <w:rsid w:val="00DB6919"/>
    <w:rsid w:val="00E30A5A"/>
    <w:rsid w:val="00E40972"/>
    <w:rsid w:val="00EA6066"/>
    <w:rsid w:val="00F35837"/>
    <w:rsid w:val="00F544F7"/>
    <w:rsid w:val="00F62FF5"/>
    <w:rsid w:val="00F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6167"/>
  <w15:docId w15:val="{A7806701-B07A-40DF-B252-218EC11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5BE"/>
    <w:pPr>
      <w:spacing w:after="5" w:line="25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82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" w:line="250" w:lineRule="auto"/>
      <w:ind w:left="10" w:hanging="10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</w:rPr>
  </w:style>
  <w:style w:type="character" w:styleId="Accentuation">
    <w:name w:val="Emphasis"/>
    <w:basedOn w:val="Policepardfaut"/>
    <w:uiPriority w:val="20"/>
    <w:qFormat/>
    <w:rsid w:val="00B42CAA"/>
    <w:rPr>
      <w:i/>
      <w:iCs/>
    </w:rPr>
  </w:style>
  <w:style w:type="paragraph" w:styleId="NormalWeb">
    <w:name w:val="Normal (Web)"/>
    <w:basedOn w:val="Normal"/>
    <w:uiPriority w:val="99"/>
    <w:unhideWhenUsed/>
    <w:rsid w:val="00B42CA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uiPriority w:val="22"/>
    <w:qFormat/>
    <w:rsid w:val="00B42CAA"/>
    <w:rPr>
      <w:b/>
      <w:bCs/>
    </w:rPr>
  </w:style>
  <w:style w:type="paragraph" w:customStyle="1" w:styleId="Default">
    <w:name w:val="Default"/>
    <w:rsid w:val="00AA4A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A4A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4A1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4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2ef.gouv.fr/le-film-annuel-despersonnels-de-direc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h2ef.gouv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.gouv.fr/" TargetMode="External"/><Relationship Id="rId11" Type="http://schemas.openxmlformats.org/officeDocument/2006/relationships/hyperlink" Target="http://www.cnesco.fr/fr/acc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ducation.gouv.fr/direction-de-l-evaluation-de-la-prospective-et-de-laperformance-depp-12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e.ens-lyon.fr/if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l'agrégation externe de philo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l'agrégation externe de philo</dc:title>
  <dc:subject>Programme de l'agrégation externe de philo</dc:subject>
  <dc:creator>MENESR / DGRH</dc:creator>
  <cp:keywords>concours ; programmes ; agrégation ;</cp:keywords>
  <cp:lastModifiedBy>SEVERINE BARTHELEMI</cp:lastModifiedBy>
  <cp:revision>5</cp:revision>
  <dcterms:created xsi:type="dcterms:W3CDTF">2026-05-26T07:00:00Z</dcterms:created>
  <dcterms:modified xsi:type="dcterms:W3CDTF">2026-05-26T10:52:00Z</dcterms:modified>
</cp:coreProperties>
</file>