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58" w:rsidRDefault="00A76E58" w:rsidP="00A76E58">
      <w:pPr>
        <w:autoSpaceDE w:val="0"/>
        <w:autoSpaceDN w:val="0"/>
        <w:adjustRightInd w:val="0"/>
        <w:rPr>
          <w:rFonts w:ascii="NimbusSanL-Bold" w:hAnsi="NimbusSanL-Bold" w:cs="NimbusSanL-Bold"/>
          <w:b/>
          <w:bCs/>
          <w:color w:val="AD1D71"/>
          <w:sz w:val="33"/>
          <w:szCs w:val="33"/>
        </w:rPr>
      </w:pPr>
      <w:r>
        <w:rPr>
          <w:rFonts w:ascii="NimbusSanL-Bold" w:hAnsi="NimbusSanL-Bold" w:cs="NimbusSanL-Bold"/>
          <w:b/>
          <w:bCs/>
          <w:color w:val="AD1D71"/>
          <w:sz w:val="33"/>
          <w:szCs w:val="33"/>
        </w:rPr>
        <w:t>Programme d'enseignement de l'école maternelle</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NOR : MENE1504759A</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arrêté du 18-2-2015 - J.O. du 12-3-2015</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MENESR - DGESCO MAF 1</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818181"/>
          <w:szCs w:val="20"/>
        </w:rPr>
      </w:pPr>
      <w:r>
        <w:rPr>
          <w:rFonts w:ascii="NimbusSanL-Regu" w:hAnsi="NimbusSanL-Regu" w:cs="NimbusSanL-Regu"/>
          <w:color w:val="818181"/>
          <w:szCs w:val="20"/>
        </w:rPr>
        <w:t>Vu code de l’éducation, notamment articles L. 311-3, D. 311-5, D. 311-10 et D. 321-1 ; arrêté du 9-6-2008 modifié ; avis du CSE du 5-2-2015</w:t>
      </w:r>
    </w:p>
    <w:p w:rsidR="00A76E58" w:rsidRDefault="00A76E58" w:rsidP="00A76E58">
      <w:pPr>
        <w:autoSpaceDE w:val="0"/>
        <w:autoSpaceDN w:val="0"/>
        <w:adjustRightInd w:val="0"/>
        <w:rPr>
          <w:rFonts w:ascii="NimbusSanL-Regu" w:hAnsi="NimbusSanL-Regu" w:cs="NimbusSanL-Regu"/>
          <w:color w:val="818181"/>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1 </w:t>
      </w:r>
      <w:r>
        <w:rPr>
          <w:rFonts w:ascii="NimbusSanL-Regu" w:hAnsi="NimbusSanL-Regu" w:cs="NimbusSanL-Regu"/>
          <w:color w:val="000000"/>
          <w:szCs w:val="20"/>
        </w:rPr>
        <w:t>- Le programme d'enseignement de l'école maternelle est fixé conformément à l'annexe du présent arrêté.</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2 </w:t>
      </w:r>
      <w:r>
        <w:rPr>
          <w:rFonts w:ascii="NimbusSanL-Regu" w:hAnsi="NimbusSanL-Regu" w:cs="NimbusSanL-Regu"/>
          <w:color w:val="000000"/>
          <w:szCs w:val="20"/>
        </w:rPr>
        <w:t>- Les dispositions relatives au programme de l'école maternelle figurant à l'annexe de l'arrêté du 9 juin 2008 susvisé sont abrogées.</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3 </w:t>
      </w:r>
      <w:r>
        <w:rPr>
          <w:rFonts w:ascii="NimbusSanL-Regu" w:hAnsi="NimbusSanL-Regu" w:cs="NimbusSanL-Regu"/>
          <w:color w:val="000000"/>
          <w:szCs w:val="20"/>
        </w:rPr>
        <w:t>- Les dispositions du présent arrêté entrent en vigueur à compter de la rentrée scolaire 2015.</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4 </w:t>
      </w:r>
      <w:r>
        <w:rPr>
          <w:rFonts w:ascii="NimbusSanL-Regu" w:hAnsi="NimbusSanL-Regu" w:cs="NimbusSanL-Regu"/>
          <w:color w:val="000000"/>
          <w:szCs w:val="20"/>
        </w:rPr>
        <w:t xml:space="preserve">- La directrice générale de l'enseignement scolaire est </w:t>
      </w:r>
      <w:proofErr w:type="gramStart"/>
      <w:r>
        <w:rPr>
          <w:rFonts w:ascii="NimbusSanL-Regu" w:hAnsi="NimbusSanL-Regu" w:cs="NimbusSanL-Regu"/>
          <w:color w:val="000000"/>
          <w:szCs w:val="20"/>
        </w:rPr>
        <w:t>chargée</w:t>
      </w:r>
      <w:proofErr w:type="gramEnd"/>
      <w:r>
        <w:rPr>
          <w:rFonts w:ascii="NimbusSanL-Regu" w:hAnsi="NimbusSanL-Regu" w:cs="NimbusSanL-Regu"/>
          <w:color w:val="000000"/>
          <w:szCs w:val="20"/>
        </w:rPr>
        <w:t xml:space="preserve"> de l'exécution du présent arrêté, qui sera publié au Journal officiel de la République française.</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Fait le 18 février 2015</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Pour la ministre de l'éducation nationale, de l'enseignement supérieur et de la recherche</w:t>
      </w:r>
    </w:p>
    <w:p w:rsidR="00A76E58" w:rsidRDefault="00A76E58" w:rsidP="00A76E58">
      <w:pPr>
        <w:autoSpaceDE w:val="0"/>
        <w:autoSpaceDN w:val="0"/>
        <w:adjustRightInd w:val="0"/>
        <w:rPr>
          <w:rFonts w:ascii="NimbusSanL-Regu" w:hAnsi="NimbusSanL-Regu" w:cs="NimbusSanL-Regu"/>
          <w:color w:val="000000"/>
          <w:szCs w:val="20"/>
        </w:rPr>
      </w:pPr>
      <w:proofErr w:type="gramStart"/>
      <w:r>
        <w:rPr>
          <w:rFonts w:ascii="NimbusSanL-Regu" w:hAnsi="NimbusSanL-Regu" w:cs="NimbusSanL-Regu"/>
          <w:color w:val="000000"/>
          <w:szCs w:val="20"/>
        </w:rPr>
        <w:t>et</w:t>
      </w:r>
      <w:proofErr w:type="gramEnd"/>
      <w:r>
        <w:rPr>
          <w:rFonts w:ascii="NimbusSanL-Regu" w:hAnsi="NimbusSanL-Regu" w:cs="NimbusSanL-Regu"/>
          <w:color w:val="000000"/>
          <w:szCs w:val="20"/>
        </w:rPr>
        <w:t xml:space="preserve"> par délégation,</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La directrice générale de l'enseignement scolaire,</w:t>
      </w:r>
    </w:p>
    <w:p w:rsidR="00A76E58" w:rsidRPr="00A76E58" w:rsidRDefault="00A76E58" w:rsidP="00A76E58">
      <w:pPr>
        <w:pStyle w:val="Annexe"/>
        <w:rPr>
          <w:b w:val="0"/>
        </w:rPr>
      </w:pPr>
      <w:r w:rsidRPr="00A76E58">
        <w:rPr>
          <w:rFonts w:ascii="NimbusSanL-Regu" w:hAnsi="NimbusSanL-Regu" w:cs="NimbusSanL-Regu"/>
          <w:b w:val="0"/>
          <w:color w:val="000000"/>
          <w:szCs w:val="20"/>
        </w:rPr>
        <w:t>Florence Robine</w:t>
      </w:r>
      <w:r w:rsidRPr="00A76E58">
        <w:rPr>
          <w:b w:val="0"/>
        </w:rPr>
        <w:t xml:space="preserve"> </w:t>
      </w:r>
    </w:p>
    <w:p w:rsidR="00A76E58" w:rsidRDefault="00A76E58" w:rsidP="00A76E58">
      <w:pPr>
        <w:pStyle w:val="Annexe"/>
      </w:pPr>
    </w:p>
    <w:p w:rsidR="00A76E58" w:rsidRDefault="00A76E58" w:rsidP="00A76E58">
      <w:pPr>
        <w:pStyle w:val="Annexe"/>
      </w:pPr>
    </w:p>
    <w:p w:rsidR="0091053D" w:rsidRPr="000225D4" w:rsidRDefault="00AB56BF" w:rsidP="00A76E58">
      <w:pPr>
        <w:pStyle w:val="Annexe"/>
      </w:pPr>
      <w:r>
        <w:t xml:space="preserve">Annexe - </w:t>
      </w:r>
      <w:r w:rsidR="0091053D">
        <w:t>Programme de l’école maternelle</w:t>
      </w:r>
    </w:p>
    <w:p w:rsidR="000225D4" w:rsidRDefault="000225D4" w:rsidP="000225D4">
      <w:pPr>
        <w:pStyle w:val="Titre"/>
        <w:rPr>
          <w:b w:val="0"/>
        </w:rPr>
      </w:pPr>
      <w:bookmarkStart w:id="0" w:name="_Toc409707093"/>
      <w:bookmarkStart w:id="1"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0"/>
      <w:r w:rsidRPr="00AB56BF">
        <w:t xml:space="preserve"> </w:t>
      </w:r>
      <w:bookmarkStart w:id="2" w:name="_Toc390945421"/>
      <w:bookmarkEnd w:id="1"/>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3" w:name="_Toc390957996"/>
      <w:bookmarkStart w:id="4" w:name="_Toc392172541"/>
      <w:bookmarkStart w:id="5" w:name="_Toc409707094"/>
    </w:p>
    <w:p w:rsidR="0091053D" w:rsidRPr="00AB56BF" w:rsidRDefault="0091053D" w:rsidP="00AB56BF">
      <w:pPr>
        <w:pStyle w:val="Stitre"/>
      </w:pPr>
      <w:r w:rsidRPr="00AB56BF">
        <w:t>1. Une école qui s’adapte aux jeunes enfants</w:t>
      </w:r>
      <w:bookmarkEnd w:id="3"/>
      <w:bookmarkEnd w:id="4"/>
      <w:bookmarkEnd w:id="5"/>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w:t>
      </w:r>
      <w:proofErr w:type="gramStart"/>
      <w:r w:rsidRPr="007D2AD5">
        <w:rPr>
          <w:rFonts w:cs="Arial"/>
          <w:szCs w:val="20"/>
        </w:rPr>
        <w:t>réciproques</w:t>
      </w:r>
      <w:proofErr w:type="gramEnd"/>
      <w:r w:rsidRPr="007D2AD5">
        <w:rPr>
          <w:rFonts w:cs="Arial"/>
          <w:szCs w:val="20"/>
        </w:rPr>
        <w:t xml:space="preserve">.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 xml:space="preserve">’accueil quotidien dans la salle de classe est un </w:t>
      </w:r>
      <w:r w:rsidRPr="0010604E">
        <w:rPr>
          <w:rFonts w:cs="Arial"/>
          <w:szCs w:val="20"/>
        </w:rPr>
        <w:lastRenderedPageBreak/>
        <w:t>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proofErr w:type="spellStart"/>
      <w:r w:rsidR="00AB56BF" w:rsidRPr="007D2AD5">
        <w:rPr>
          <w:rFonts w:cs="Arial"/>
          <w:szCs w:val="20"/>
        </w:rPr>
        <w:t>Atsem</w:t>
      </w:r>
      <w:proofErr w:type="spellEnd"/>
      <w:r w:rsidR="00AB56BF" w:rsidRPr="007D2AD5">
        <w:rPr>
          <w:rFonts w:cs="Arial"/>
          <w:szCs w:val="20"/>
        </w:rPr>
        <w:t xml:space="preserve">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proofErr w:type="spellStart"/>
      <w:r w:rsidR="00AB56BF" w:rsidRPr="00065119">
        <w:rPr>
          <w:rFonts w:cs="Arial"/>
          <w:szCs w:val="20"/>
        </w:rPr>
        <w:t>Rased</w:t>
      </w:r>
      <w:proofErr w:type="spellEnd"/>
      <w:r w:rsidR="00AB56BF" w:rsidRPr="00065119">
        <w:rPr>
          <w:rFonts w:cs="Arial"/>
          <w:szCs w:val="20"/>
        </w:rPr>
        <w:t xml:space="preserve">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6" w:name="_Toc390957997"/>
      <w:bookmarkStart w:id="7" w:name="_Toc392172542"/>
      <w:bookmarkStart w:id="8" w:name="_Toc409707095"/>
    </w:p>
    <w:p w:rsidR="0091053D" w:rsidRPr="000225D4" w:rsidRDefault="0091053D" w:rsidP="000225D4">
      <w:pPr>
        <w:pStyle w:val="Stitre"/>
      </w:pPr>
      <w:r w:rsidRPr="007D2AD5">
        <w:t>2. Une école qui organise des modalités spécifiques d’apprentissage</w:t>
      </w:r>
      <w:bookmarkEnd w:id="6"/>
      <w:bookmarkEnd w:id="7"/>
      <w:bookmarkEnd w:id="8"/>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 xml:space="preserve">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w:t>
      </w:r>
      <w:r w:rsidRPr="007D2AD5">
        <w:rPr>
          <w:rFonts w:cs="Arial"/>
          <w:szCs w:val="20"/>
        </w:rPr>
        <w:lastRenderedPageBreak/>
        <w:t>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variées. Les 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9" w:name="_Toc392172545"/>
      <w:bookmarkStart w:id="10" w:name="_Toc409707096"/>
      <w:bookmarkEnd w:id="2"/>
    </w:p>
    <w:p w:rsidR="0091053D" w:rsidRPr="000225D4" w:rsidRDefault="0091053D" w:rsidP="000225D4">
      <w:pPr>
        <w:pStyle w:val="Stitre"/>
      </w:pPr>
      <w:r w:rsidRPr="007D2AD5">
        <w:t>3. Une école où les enfants vont apprendre ensemble et vivre ensemble</w:t>
      </w:r>
      <w:bookmarkEnd w:id="9"/>
      <w:bookmarkEnd w:id="10"/>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w:t>
      </w:r>
      <w:r w:rsidRPr="00464CD0">
        <w:rPr>
          <w:rFonts w:cs="Arial"/>
          <w:szCs w:val="20"/>
        </w:rPr>
        <w:lastRenderedPageBreak/>
        <w:t xml:space="preserve">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1" w:name="_Toc390958001"/>
      <w:bookmarkStart w:id="12" w:name="_Toc392172546"/>
      <w:bookmarkStart w:id="13"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1"/>
      <w:bookmarkEnd w:id="12"/>
      <w:bookmarkEnd w:id="13"/>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4" w:name="_Toc390958002"/>
      <w:bookmarkStart w:id="15" w:name="_Toc392172547"/>
      <w:bookmarkStart w:id="16"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4"/>
      <w:bookmarkEnd w:id="15"/>
      <w:bookmarkEnd w:id="16"/>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7" w:name="_Toc409707099"/>
      <w:bookmarkStart w:id="18"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7"/>
      <w:r w:rsidRPr="00563938">
        <w:t xml:space="preserve"> </w:t>
      </w:r>
      <w:bookmarkEnd w:id="18"/>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19"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19"/>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0" w:name="_Toc409707101"/>
      <w:r>
        <w:rPr>
          <w:sz w:val="22"/>
        </w:rPr>
        <w:t xml:space="preserve">1.1 </w:t>
      </w:r>
      <w:r w:rsidR="00B0127C" w:rsidRPr="00563938">
        <w:rPr>
          <w:sz w:val="22"/>
        </w:rPr>
        <w:t>L</w:t>
      </w:r>
      <w:bookmarkStart w:id="21" w:name="_GoBack"/>
      <w:bookmarkEnd w:id="21"/>
      <w:r w:rsidR="00B0127C" w:rsidRPr="00563938">
        <w:rPr>
          <w:sz w:val="22"/>
        </w:rPr>
        <w:t>’oral</w:t>
      </w:r>
      <w:bookmarkEnd w:id="20"/>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w:t>
      </w:r>
      <w:proofErr w:type="spellStart"/>
      <w:r w:rsidRPr="007D2AD5">
        <w:rPr>
          <w:rFonts w:cs="Arial"/>
          <w:szCs w:val="20"/>
        </w:rPr>
        <w:t>non</w:t>
      </w:r>
      <w:r w:rsidRPr="007D2AD5">
        <w:rPr>
          <w:rFonts w:ascii="Cambria Math" w:hAnsi="Cambria Math" w:cs="Cambria Math"/>
          <w:szCs w:val="20"/>
        </w:rPr>
        <w:t>‐</w:t>
      </w:r>
      <w:r w:rsidRPr="007D2AD5">
        <w:rPr>
          <w:rFonts w:cs="Arial"/>
          <w:szCs w:val="20"/>
        </w:rPr>
        <w:t>verbaux</w:t>
      </w:r>
      <w:proofErr w:type="spellEnd"/>
      <w:r w:rsidRPr="007D2AD5">
        <w:rPr>
          <w:rFonts w:cs="Arial"/>
          <w:szCs w:val="20"/>
        </w:rPr>
        <w:t xml:space="preserve">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 xml:space="preserve">mêmes une partie des activités que les adultes mènent avec l’écrit. Et comme il n’y a pas de </w:t>
      </w:r>
      <w:proofErr w:type="spellStart"/>
      <w:r w:rsidRPr="007D2AD5">
        <w:rPr>
          <w:rFonts w:cs="Arial"/>
          <w:szCs w:val="20"/>
        </w:rPr>
        <w:t>pré</w:t>
      </w:r>
      <w:r w:rsidRPr="007D2AD5">
        <w:rPr>
          <w:rFonts w:ascii="Cambria Math" w:hAnsi="Cambria Math" w:cs="Cambria Math"/>
          <w:szCs w:val="20"/>
        </w:rPr>
        <w:t>‐</w:t>
      </w:r>
      <w:r w:rsidRPr="007D2AD5">
        <w:rPr>
          <w:rFonts w:cs="Arial"/>
          <w:szCs w:val="20"/>
        </w:rPr>
        <w:t>lecture</w:t>
      </w:r>
      <w:proofErr w:type="spellEnd"/>
      <w:r w:rsidRPr="007D2AD5">
        <w:rPr>
          <w:rFonts w:cs="Arial"/>
          <w:szCs w:val="20"/>
        </w:rPr>
        <w:t xml:space="preserv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w:t>
      </w:r>
      <w:proofErr w:type="gramStart"/>
      <w:r w:rsidRPr="004B3673">
        <w:rPr>
          <w:rFonts w:cs="Arial"/>
          <w:szCs w:val="20"/>
        </w:rPr>
        <w:t>la</w:t>
      </w:r>
      <w:proofErr w:type="gramEnd"/>
      <w:r w:rsidRPr="004B3673">
        <w:rPr>
          <w:rFonts w:cs="Arial"/>
          <w:szCs w:val="20"/>
        </w:rPr>
        <w:t xml:space="preserve">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w:t>
      </w:r>
      <w:proofErr w:type="gramStart"/>
      <w:r w:rsidRPr="004B2F49">
        <w:rPr>
          <w:rFonts w:cs="Arial"/>
          <w:szCs w:val="20"/>
        </w:rPr>
        <w:t>la</w:t>
      </w:r>
      <w:proofErr w:type="gramEnd"/>
      <w:r w:rsidRPr="004B2F49">
        <w:rPr>
          <w:rFonts w:cs="Arial"/>
          <w:szCs w:val="20"/>
        </w:rPr>
        <w:t xml:space="preserve"> manipulation d’unités sonores </w:t>
      </w:r>
      <w:proofErr w:type="spellStart"/>
      <w:r w:rsidRPr="004B2F49">
        <w:rPr>
          <w:rFonts w:cs="Arial"/>
          <w:szCs w:val="20"/>
        </w:rPr>
        <w:t>non</w:t>
      </w:r>
      <w:r w:rsidRPr="004B2F49">
        <w:rPr>
          <w:rFonts w:ascii="Cambria Math" w:hAnsi="Cambria Math" w:cs="Cambria Math"/>
          <w:szCs w:val="20"/>
        </w:rPr>
        <w:t>‐</w:t>
      </w:r>
      <w:r w:rsidRPr="004B2F49">
        <w:rPr>
          <w:rFonts w:cs="Arial"/>
          <w:szCs w:val="20"/>
        </w:rPr>
        <w:t>signifiantes</w:t>
      </w:r>
      <w:proofErr w:type="spellEnd"/>
      <w:r w:rsidRPr="004B2F49">
        <w:rPr>
          <w:rFonts w:cs="Arial"/>
          <w:szCs w:val="20"/>
        </w:rPr>
        <w:t xml:space="preserve">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w:t>
      </w:r>
      <w:proofErr w:type="gramStart"/>
      <w:r w:rsidRPr="00016035">
        <w:rPr>
          <w:rFonts w:cs="Arial"/>
          <w:szCs w:val="20"/>
        </w:rPr>
        <w:t>parallèlement</w:t>
      </w:r>
      <w:proofErr w:type="gramEnd"/>
      <w:r w:rsidRPr="00016035">
        <w:rPr>
          <w:rFonts w:cs="Arial"/>
          <w:szCs w:val="20"/>
        </w:rPr>
        <w: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w:t>
      </w:r>
      <w:proofErr w:type="gramStart"/>
      <w:r w:rsidRPr="003E63D3">
        <w:rPr>
          <w:rFonts w:cs="Arial"/>
          <w:szCs w:val="20"/>
        </w:rPr>
        <w:t>la</w:t>
      </w:r>
      <w:proofErr w:type="gramEnd"/>
      <w:r w:rsidRPr="003E63D3">
        <w:rPr>
          <w:rFonts w:cs="Arial"/>
          <w:szCs w:val="20"/>
        </w:rPr>
        <w:t xml:space="preserve">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 xml:space="preserve">Valoriser publiquement les premiers tracés des petits qui disent avoir écrit, c’est mettre toute la classe sur le chemin du symbolique. S’il s’agit de lignes, signes divers ou </w:t>
      </w:r>
      <w:proofErr w:type="spellStart"/>
      <w:r w:rsidRPr="007D2AD5">
        <w:rPr>
          <w:rFonts w:cs="Arial"/>
          <w:szCs w:val="20"/>
        </w:rPr>
        <w:t>pseudo</w:t>
      </w:r>
      <w:r w:rsidRPr="007D2AD5">
        <w:rPr>
          <w:rFonts w:ascii="Cambria Math" w:hAnsi="Cambria Math" w:cs="Cambria Math"/>
          <w:szCs w:val="20"/>
        </w:rPr>
        <w:t>‐</w:t>
      </w:r>
      <w:r w:rsidRPr="007D2AD5">
        <w:rPr>
          <w:rFonts w:cs="Arial"/>
          <w:szCs w:val="20"/>
        </w:rPr>
        <w:t>lettres</w:t>
      </w:r>
      <w:proofErr w:type="spellEnd"/>
      <w:r w:rsidRPr="007D2AD5">
        <w:rPr>
          <w:rFonts w:cs="Arial"/>
          <w:szCs w:val="20"/>
        </w:rPr>
        <w:t>,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 xml:space="preserve">rire en utilisant tout ce qui est à leur portée. Une fois qu’ils savent exactement ce qu’ils veulent écrire, les enfants peuvent chercher dans des textes connus, utiliser le principe alphabétique, </w:t>
      </w:r>
      <w:proofErr w:type="gramStart"/>
      <w:r w:rsidRPr="00086EC4">
        <w:rPr>
          <w:rFonts w:cs="Arial"/>
          <w:szCs w:val="20"/>
        </w:rPr>
        <w:t>demander</w:t>
      </w:r>
      <w:proofErr w:type="gramEnd"/>
      <w:r w:rsidRPr="00086EC4">
        <w:rPr>
          <w:rFonts w:cs="Arial"/>
          <w:szCs w:val="20"/>
        </w:rPr>
        <w:t xml:space="preserve">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E0" w:rsidRDefault="007B48E0" w:rsidP="00D431F8">
      <w:r>
        <w:separator/>
      </w:r>
    </w:p>
  </w:endnote>
  <w:endnote w:type="continuationSeparator" w:id="0">
    <w:p w:rsidR="007B48E0" w:rsidRDefault="007B48E0" w:rsidP="00D4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356969"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A76E58">
            <w:rPr>
              <w:rFonts w:cs="Arial"/>
              <w:noProof/>
            </w:rPr>
            <w:t>1</w:t>
          </w:r>
          <w:r w:rsidRPr="00A75431">
            <w:rPr>
              <w:rFonts w:cs="Arial"/>
            </w:rPr>
            <w:fldChar w:fldCharType="end"/>
          </w:r>
          <w:r w:rsidR="007B48E0" w:rsidRPr="00A75431">
            <w:rPr>
              <w:rFonts w:cs="Arial"/>
            </w:rPr>
            <w:t xml:space="preserve"> / </w:t>
          </w:r>
          <w:fldSimple w:instr=" NUMPAGES  \* MERGEFORMAT ">
            <w:r w:rsidR="00A76E58" w:rsidRPr="00A76E58">
              <w:rPr>
                <w:rFonts w:cs="Arial"/>
                <w:noProof/>
              </w:rPr>
              <w:t>20</w:t>
            </w:r>
          </w:fldSimple>
        </w:p>
      </w:tc>
    </w:tr>
  </w:tbl>
  <w:p w:rsidR="007B48E0" w:rsidRPr="00D431F8" w:rsidRDefault="007B48E0" w:rsidP="00D431F8">
    <w:pPr>
      <w:pStyle w:val="Pieddepag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E0" w:rsidRDefault="007B48E0" w:rsidP="00D431F8">
      <w:r>
        <w:separator/>
      </w:r>
    </w:p>
  </w:footnote>
  <w:footnote w:type="continuationSeparator" w:id="0">
    <w:p w:rsidR="007B48E0" w:rsidRDefault="007B48E0" w:rsidP="00D43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56969"/>
    <w:rsid w:val="00360162"/>
    <w:rsid w:val="003657A8"/>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6E58"/>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rPr>
  </w:style>
  <w:style w:type="paragraph" w:customStyle="1" w:styleId="Style2">
    <w:name w:val="Style2"/>
    <w:basedOn w:val="Titre3"/>
    <w:qFormat/>
    <w:rsid w:val="0091053D"/>
    <w:pPr>
      <w:jc w:val="both"/>
    </w:pPr>
    <w:rPr>
      <w:rFonts w:ascii="Calibri" w:hAnsi="Calibri" w:cs="Times New Roman"/>
      <w:color w:val="007F9F"/>
      <w:sz w:val="36"/>
      <w:szCs w:val="36"/>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r="http://schemas.openxmlformats.org/officeDocument/2006/relationships" xmlns:w="http://schemas.openxmlformats.org/wordprocessingml/2006/main">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20</Pages>
  <Words>14260</Words>
  <Characters>78433</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Utilisateur</cp:lastModifiedBy>
  <cp:revision>28</cp:revision>
  <cp:lastPrinted>2015-03-16T14:27:00Z</cp:lastPrinted>
  <dcterms:created xsi:type="dcterms:W3CDTF">2015-03-13T15:37:00Z</dcterms:created>
  <dcterms:modified xsi:type="dcterms:W3CDTF">2015-03-26T08:39:00Z</dcterms:modified>
</cp:coreProperties>
</file>